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A5" w:rsidRPr="00687917" w:rsidRDefault="00263CA5" w:rsidP="00FC155F">
      <w:pPr>
        <w:shd w:val="clear" w:color="auto" w:fill="FFFFFF"/>
        <w:spacing w:before="100" w:beforeAutospacing="1" w:after="13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4A" w:rsidRPr="00687917" w:rsidRDefault="00B7314A" w:rsidP="00417B4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03F" w:rsidRPr="00687917" w:rsidRDefault="00D31DCB" w:rsidP="00417B42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</w:t>
      </w:r>
      <w:r w:rsidR="00747C81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196-ФЗ </w:t>
      </w: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ломбардах» </w:t>
      </w:r>
      <w:r w:rsidR="00747C81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принудительное изъятие либо выемка заложенной или сданной на хранение в ломбард вещи. Последствия таких действий определены в ст. 4</w:t>
      </w:r>
      <w:r w:rsidR="0036203F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C81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первой </w:t>
      </w: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закона</w:t>
      </w:r>
      <w:r w:rsidR="00747C81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в п. 1 ст. 4 данного закона указано, что в случае принудительного изъятия заложенной вещи по основаниям, предусмотренным статьей 354 ГК РФ, наступают последствия, предусмотренные указанной статьей.</w:t>
      </w: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C81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очередь п. 2 ст. 354 ГК РФ устанавливает, что в случаях, когда имущество, являющееся предметом залога, изымается у залогодателя в установленном законом порядке на том основании, что в действительности собственником этого имущества является другое лицо (ст. 301 ГК РФ), либо в виде санкции за совершение преступления или иного правонарушения (ст. 243 ГК РФ), </w:t>
      </w:r>
      <w:r w:rsidR="0036203F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в отношении этого имущества прекращается.</w:t>
      </w:r>
    </w:p>
    <w:p w:rsidR="00197BEE" w:rsidRPr="00687917" w:rsidRDefault="00680D92" w:rsidP="00197BEE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п. 3</w:t>
      </w:r>
      <w:r w:rsidR="00DB3BB1"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статьи </w:t>
      </w:r>
      <w:r w:rsidR="00DB3BB1"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183 </w:t>
      </w:r>
      <w:r w:rsidR="00DB3BB1"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hyperlink r:id="rId8" w:history="1">
        <w:r w:rsidR="00DB3BB1" w:rsidRPr="0068791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Уголовно-процессуального</w:t>
        </w:r>
        <w:r w:rsidR="00197BEE" w:rsidRPr="0068791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 К</w:t>
        </w:r>
        <w:r w:rsidR="00810BCE" w:rsidRPr="0068791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одекса Российской Федерации» </w:t>
        </w:r>
        <w:r w:rsidR="00DB3BB1" w:rsidRPr="00687917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от 18.12.2001</w:t>
        </w:r>
      </w:hyperlink>
      <w:r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выемка вещей, заложенных или сданных на хранение в ломбард, производится на основании судебного решения, принимаемого в порядке, установленном статьей 165 </w:t>
      </w:r>
      <w:r w:rsidR="00197BEE"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</w:t>
      </w:r>
      <w:r w:rsidRPr="0068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Кодекса.</w:t>
      </w:r>
    </w:p>
    <w:p w:rsidR="00264638" w:rsidRPr="00687917" w:rsidRDefault="00264638" w:rsidP="00197BE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данной процедуры основанием операции будет являться документ, предоставленный ломбарду сотрудниками полиции, например протокол.</w:t>
      </w:r>
    </w:p>
    <w:p w:rsidR="00264638" w:rsidRPr="00687917" w:rsidRDefault="00264638" w:rsidP="00417B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638" w:rsidRPr="00687917" w:rsidRDefault="00264638" w:rsidP="00417B42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="00DB3BB1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п. 3 ст. 4 Закона №</w:t>
      </w: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196-ФЗ в случае принудительного изъятия или выемки заложенного (сданного на хранение) имущества ломбард в течение трех рабочих дней со дня изъятия (выемки) обязан уведомить в письменной форме об этом заемщика или поклажедателя. Указанное уведомление направляется по почте заказным письмом с описью вложения, уведомлением о вручении.</w:t>
      </w:r>
    </w:p>
    <w:p w:rsidR="000D1DE9" w:rsidRPr="00687917" w:rsidRDefault="000D1DE9" w:rsidP="00417B42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052657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обсудим</w:t>
      </w:r>
    </w:p>
    <w:p w:rsidR="000D1DE9" w:rsidRPr="00687917" w:rsidRDefault="000D1DE9" w:rsidP="000D1DE9">
      <w:pPr>
        <w:pStyle w:val="a3"/>
        <w:numPr>
          <w:ilvl w:val="0"/>
          <w:numId w:val="28"/>
        </w:num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ли начисление процентов с даты изъятия/выемки</w:t>
      </w:r>
      <w:r w:rsidR="00052657"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залога</w:t>
      </w:r>
    </w:p>
    <w:p w:rsidR="000D1DE9" w:rsidRPr="00687917" w:rsidRDefault="000D1DE9" w:rsidP="000D1DE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ли с даты изъятия/выемки договор по займу</w:t>
      </w:r>
    </w:p>
    <w:p w:rsidR="000D1DE9" w:rsidRPr="00687917" w:rsidRDefault="00052657" w:rsidP="000D1DE9">
      <w:pPr>
        <w:pStyle w:val="a3"/>
        <w:numPr>
          <w:ilvl w:val="0"/>
          <w:numId w:val="28"/>
        </w:num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 счетах учитывать задолженность по договору займа после выемки/изъятия залога, какие действия отразить по ВБС 91313 в момент изъятия/выемки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2558"/>
      </w:tblGrid>
      <w:tr w:rsidR="00F9757E" w:rsidRPr="00687917" w:rsidTr="000E1348">
        <w:tc>
          <w:tcPr>
            <w:tcW w:w="2830" w:type="dxa"/>
          </w:tcPr>
          <w:p w:rsidR="00F9757E" w:rsidRPr="00687917" w:rsidRDefault="00F9757E" w:rsidP="00052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558" w:type="dxa"/>
          </w:tcPr>
          <w:p w:rsidR="00F9757E" w:rsidRPr="00687917" w:rsidRDefault="00052657" w:rsidP="00052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Пояснение, основанное на о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 № 17-2-1/709 от 06.12.2022</w:t>
            </w:r>
          </w:p>
        </w:tc>
      </w:tr>
      <w:tr w:rsidR="00F9757E" w:rsidRPr="00687917" w:rsidTr="000E1348">
        <w:tc>
          <w:tcPr>
            <w:tcW w:w="2830" w:type="dxa"/>
          </w:tcPr>
          <w:p w:rsidR="00F9757E" w:rsidRPr="00687917" w:rsidRDefault="000E1348" w:rsidP="000E1348">
            <w:pPr>
              <w:spacing w:after="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9757E" w:rsidRPr="0068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ли мы понимаем, что в случае 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принудительного изъятия заложенного в ломбард имущества, договор между ломбардом и физическим лицом прекращает свое действие, поэтому указанное имущество должно быть списано с 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забалансового учета ломбард </w:t>
            </w:r>
            <w:r w:rsidR="00F9757E" w:rsidRPr="00687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именно в дату составления протокола? </w:t>
            </w:r>
          </w:p>
          <w:p w:rsidR="00F9757E" w:rsidRPr="00687917" w:rsidRDefault="00F9757E" w:rsidP="004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8" w:type="dxa"/>
          </w:tcPr>
          <w:p w:rsidR="00F9757E" w:rsidRPr="00687917" w:rsidRDefault="00F9757E" w:rsidP="00F97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Согласно пункту 9.2 приложения 2 </w:t>
            </w:r>
            <w:r w:rsidR="000D1DE9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Банка России N 486-П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выбывшее обеспечение (заложенная вещь)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подлежит списанию ломбардом с внебалансового счета N 91312 «Имущество, принятое в</w:t>
            </w:r>
            <w:r w:rsidR="000E1348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обеспечение по размещенным средствам, кроме ценных бумаг и драгоценных металлов» или N 91313 «Драгоценные металлы, принятые в обеспечение по размещенным средствам»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наступлении обстоятельств, предусмотренных частью 2 статьи 4 Федерального закона N 196-ФЗ, </w:t>
            </w:r>
            <w:r w:rsidRPr="00687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на день его изъятия либо выемки</w:t>
            </w:r>
            <w:r w:rsidRPr="00687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F9757E" w:rsidRPr="00687917" w:rsidRDefault="00F9757E" w:rsidP="00F97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7E" w:rsidRPr="00687917" w:rsidRDefault="00F9757E" w:rsidP="00F97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частью 1 статьи 10 Федерального закона N</w:t>
            </w:r>
            <w:r w:rsidR="000E1348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402-ФЗ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выбывшее обеспечение (заложенная вещь) списывается ломбардом с внебалансового счета на основании первичных учетных документов. Формы первичных учетных документов определяет руководитель ломбарда по представлению должностного лица, на которое возложено ведение бухгалтерского учета.</w:t>
            </w:r>
          </w:p>
          <w:p w:rsidR="00F9757E" w:rsidRPr="00687917" w:rsidRDefault="00F9757E" w:rsidP="00F97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первичным учетным документам установлены статьей 9</w:t>
            </w:r>
            <w:r w:rsidR="000E1348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N 402-ФЗ и ФСБУ 27/2021.</w:t>
            </w:r>
          </w:p>
          <w:p w:rsidR="00F9757E" w:rsidRPr="00687917" w:rsidRDefault="00F9757E" w:rsidP="00F97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7E" w:rsidRPr="00687917" w:rsidRDefault="000D1DE9" w:rsidP="00F975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огласно подпункту г) пункта 9 ФСБУ 27/2021 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протокол об изъятии либо выемки заложенной вещи может использоваться ломбардом в качестве первичного учетного документа при условии, что он содержит все установленные частью 2 статьи 9 Федерального закона N 402-ФЗ обязательные реквизиты первичного учетного документа.</w:t>
            </w:r>
          </w:p>
          <w:p w:rsidR="00F9757E" w:rsidRPr="00687917" w:rsidRDefault="000D1DE9" w:rsidP="00F975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Вывод;</w:t>
            </w:r>
          </w:p>
          <w:p w:rsidR="00F9757E" w:rsidRPr="00687917" w:rsidRDefault="00F9757E" w:rsidP="00F975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1.Списываем залог (изъятый) с внебаланса в дату изъятия/выемки</w:t>
            </w:r>
          </w:p>
          <w:p w:rsidR="00F9757E" w:rsidRPr="00687917" w:rsidRDefault="007F1EE4" w:rsidP="000D1DE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2.П</w:t>
            </w:r>
            <w:r w:rsidR="00F9757E"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ротокол о выемке/изъятии может быть основанием для списания с внебаланса если он содержит всю информацию – то есть можно понять чей займ, к</w:t>
            </w:r>
            <w:r w:rsidR="000D1DE9"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ому был выдан</w:t>
            </w:r>
            <w:r w:rsidR="00F9757E"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(то есть идентифицировать займ и залог). То есть такой данный протокол будет считаться первичным учетным документом.</w:t>
            </w:r>
          </w:p>
        </w:tc>
      </w:tr>
      <w:tr w:rsidR="00F9757E" w:rsidRPr="00687917" w:rsidTr="000E1348">
        <w:tc>
          <w:tcPr>
            <w:tcW w:w="2830" w:type="dxa"/>
          </w:tcPr>
          <w:p w:rsidR="00F9757E" w:rsidRPr="00687917" w:rsidRDefault="000E1348" w:rsidP="000E1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Означает все вышеуказанное, что любое </w:t>
            </w:r>
            <w:r w:rsidR="00F9757E" w:rsidRPr="0068791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изъятие (выемка) имущества у ломбарда в целях процессуальной меры обеспечительного характера (временное в том числе) всегда порождает переход права собственности на имущество и требует за собой прекращения 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между ломбардом и физическим лицом?</w:t>
            </w:r>
          </w:p>
        </w:tc>
        <w:tc>
          <w:tcPr>
            <w:tcW w:w="12558" w:type="dxa"/>
            <w:vMerge w:val="restart"/>
          </w:tcPr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части 1 статьи 407 ГК РФ обязательство прекращается</w:t>
            </w:r>
            <w:r w:rsidR="000E1348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или частично по основаниям, предусмотренным ГК РФ, другими законами, иными правовыми актами или договором.</w:t>
            </w:r>
          </w:p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основания предусмотрены частью 2 статьи 4 Федерального</w:t>
            </w:r>
            <w:r w:rsidR="000E1348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N 196-ФЗ, согласно которой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 случае выемки заложенной или сданной на хранение вещи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уголовно-процессуальным законодательством Российской Федерации либо изъятия в соответствии с законодательством Российской Федерации об административных правонарушениях </w:t>
            </w:r>
            <w:r w:rsidRPr="00687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договор займа или договор хранения прекращается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7E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N 196-ФЗ не предусматривает исключений из указанной нормы в связи с временным характером изъятия (выемки) имущества.</w:t>
            </w:r>
            <w:r w:rsidR="000E1348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следует учитывать, что ломбард не обладает правом собственности на имущество, находящееся в залоге или на хранении в</w:t>
            </w:r>
            <w:r w:rsidR="000E1348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Федеральным законом N 196-ФЗ.</w:t>
            </w:r>
          </w:p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Ввиду прекращения договора займа начисление процентов по такому</w:t>
            </w:r>
            <w:r w:rsidR="000E1348" w:rsidRPr="00687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 w:rsidRPr="00687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договору также прекращается в день выемки либо изъятия залога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части 4 статьи 4 Федерального закона N 196-ФЗ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 момента</w:t>
            </w:r>
            <w:r w:rsidR="000E1348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получения заемщиком уведомления,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указанного в части 3 указанной статьи,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 него возникает обязательство перед ломбардом, сумма которого определяется в соответствии с условиями договора займа на день изъятия либо выемки заложенной вещи или на день истечения льготного срока, установленного статьей 10 Федерального закона N 196-ФЗ, в зависимости от того, что произошло раньше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774B" w:rsidRPr="00687917" w:rsidRDefault="009B774B" w:rsidP="009B7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74B" w:rsidRPr="00687917" w:rsidRDefault="000D1DE9" w:rsidP="009B774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Вывод:</w:t>
            </w:r>
          </w:p>
          <w:p w:rsidR="00687917" w:rsidRPr="00687917" w:rsidRDefault="009B774B" w:rsidP="0068791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случае выемки заложенной или сданной на хранение вещи договор займа или договор хранения прекращается</w:t>
            </w:r>
          </w:p>
          <w:p w:rsidR="009B774B" w:rsidRPr="00687917" w:rsidRDefault="000D1DE9" w:rsidP="0068791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="009B774B" w:rsidRPr="00687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виду прекращения договора займа начисление процентов по такому договору также прекращается в день выемки либо изъятия залога</w:t>
            </w:r>
          </w:p>
        </w:tc>
      </w:tr>
      <w:tr w:rsidR="00F9757E" w:rsidRPr="00687917" w:rsidTr="000E1348">
        <w:tc>
          <w:tcPr>
            <w:tcW w:w="2830" w:type="dxa"/>
          </w:tcPr>
          <w:p w:rsidR="00F9757E" w:rsidRPr="00687917" w:rsidRDefault="000E1348" w:rsidP="007F1EE4">
            <w:pPr>
              <w:spacing w:after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9757E"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момент должно быть прекращено начисление процентов в данных ситуациях? В дату составления протокола о выемке или в дату получения заемщиком уведомления согласно п. 3 ст. 4 Закона № 196-ФЗ?</w:t>
            </w:r>
          </w:p>
        </w:tc>
        <w:tc>
          <w:tcPr>
            <w:tcW w:w="12558" w:type="dxa"/>
            <w:vMerge/>
          </w:tcPr>
          <w:p w:rsidR="00F9757E" w:rsidRPr="00687917" w:rsidRDefault="00F9757E" w:rsidP="004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DE9" w:rsidRPr="00687917" w:rsidTr="000E1348">
        <w:tc>
          <w:tcPr>
            <w:tcW w:w="2830" w:type="dxa"/>
          </w:tcPr>
          <w:p w:rsidR="00FA18B5" w:rsidRPr="00687917" w:rsidRDefault="00FA18B5" w:rsidP="00FA18B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B2E33"/>
                <w:spacing w:val="-3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вопрос, размещен на официальном сайте ЦБ </w:t>
            </w:r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РФ </w:t>
            </w:r>
            <w:hyperlink r:id="rId9" w:history="1">
              <w:r w:rsidRPr="0068791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https://cbr.ru/na/493-p/</w:t>
              </w:r>
            </w:hyperlink>
            <w:r w:rsidRPr="0068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(вопрос № 13)</w:t>
            </w:r>
          </w:p>
          <w:p w:rsidR="00FA18B5" w:rsidRPr="00687917" w:rsidRDefault="00FA18B5" w:rsidP="000D1DE9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111214"/>
                <w:sz w:val="24"/>
                <w:szCs w:val="24"/>
                <w:lang w:eastAsia="ru-RU"/>
              </w:rPr>
            </w:pPr>
          </w:p>
          <w:p w:rsidR="000D1DE9" w:rsidRPr="00687917" w:rsidRDefault="000D1DE9" w:rsidP="000D1DE9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111214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111214"/>
                <w:sz w:val="24"/>
                <w:szCs w:val="24"/>
                <w:lang w:eastAsia="ru-RU"/>
              </w:rPr>
              <w:t>В случае если при осуществлении изъятия (выемки) предмета залога в установленном законодательством порядке договор займа прекращается, НФО признает обязательство заемщика по возврату основного долга и процентов, начисленных за пользование займом на день изъятия (выемки). На каком счете формируется эта задолженность? Впоследствии эту задолженность: заемщик может погасить сам или страховая компания выплачивает НФО страховое возмещение (если соответствующие риски были застрахованы); или непогашенная задолженность заемщика списывается. Какими проводками отразить все эти операции?</w:t>
            </w:r>
          </w:p>
          <w:p w:rsidR="000D1DE9" w:rsidRPr="00687917" w:rsidRDefault="000D1DE9" w:rsidP="000D1D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676E7B"/>
                <w:spacing w:val="-3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eastAsia="Times New Roman" w:hAnsi="Times New Roman" w:cs="Times New Roman"/>
                <w:color w:val="676E7B"/>
                <w:spacing w:val="-3"/>
                <w:sz w:val="24"/>
                <w:szCs w:val="24"/>
                <w:lang w:eastAsia="ru-RU"/>
              </w:rPr>
              <w:lastRenderedPageBreak/>
              <w:t>Обновлено: 27.12.2019</w:t>
            </w:r>
          </w:p>
          <w:p w:rsidR="000D1DE9" w:rsidRPr="00687917" w:rsidRDefault="000D1DE9" w:rsidP="000E1348">
            <w:pPr>
              <w:spacing w:after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8" w:type="dxa"/>
          </w:tcPr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НФО в случае изъятия (выемки) предмета залога </w:t>
            </w:r>
            <w:r w:rsidRPr="006879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продолжает учитывать выданные займы на тех же счетах</w:t>
            </w: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(согласно Положению Банка России № 493-П).</w:t>
            </w:r>
          </w:p>
          <w:p w:rsidR="007F1EE4" w:rsidRPr="00687917" w:rsidRDefault="007F1EE4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 изъятии (выемке) у НФО предмета залога (имущества, принятого в обеспечение займа) осуществляется списание его стоимости с внебалансовых счетов:</w:t>
            </w: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 счета № 91311 «Ценные бумаги, принятые в обеспечение по размещенным средствам», № 91312 «Имущество, принятое в обеспечение по размещенным средствам, кроме ценных бумаг и драгоценных металлов», № 91313 «Драгоценные металлы, принятые в обеспечение по размещенным средствам»</w:t>
            </w: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 счета № 99998 «Счет для корреспонденции с пассивными счетами при двойной записи».</w:t>
            </w:r>
          </w:p>
          <w:p w:rsidR="007F1EE4" w:rsidRPr="00687917" w:rsidRDefault="007F1EE4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 продолжает определять амортизированную стоимость по договору займа до прекращения признания этого займа, в том числе по выданному займу, признанному кредитно-обесцененным.</w:t>
            </w:r>
          </w:p>
          <w:p w:rsidR="007F1EE4" w:rsidRPr="00687917" w:rsidRDefault="007F1EE4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 случае прекращения договора займа начисление процентов по условиям договора займа прекращается</w:t>
            </w: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EE4" w:rsidRPr="00687917" w:rsidRDefault="007F1EE4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 реже чем на каждую отчетную дату (при наличии признаков обесценения — для НФО, применяющих МСФО (IAS) 39) НФО оценивает величину резерва под обесценение и при необходимости корректирует его в порядке, установленном пунктами 2.25-2.53 Положения Банка России № 493-П.</w:t>
            </w:r>
          </w:p>
          <w:p w:rsidR="007F1EE4" w:rsidRPr="00687917" w:rsidRDefault="007F1EE4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Списание суммы выданного займа, оцениваемого по амортизированной стоимости, возмещение которой не ожидается, за счет резерва под обесценение, сформированного ранее по данному займу, отражается бухгалтерскими записями согласно пунктам 2.28 и 2.52 Положения Банка России № 493-П.</w:t>
            </w:r>
          </w:p>
          <w:p w:rsidR="007F1EE4" w:rsidRPr="00687917" w:rsidRDefault="007F1EE4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денежных средств (страхового возмещения) от страховой компании отражается бухгалтерской записью:</w:t>
            </w: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 счета по учет денежных средств</w:t>
            </w: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 счета № 71801 «Доходы, связанные с операциями по обеспечению деятельности» (по символу ОФР 54403 «поступления в возмещение причиненных убытков, в том числе страховое возмещение от страховщиков»).</w:t>
            </w:r>
          </w:p>
          <w:p w:rsidR="000D1DE9" w:rsidRPr="00687917" w:rsidRDefault="000D1DE9" w:rsidP="007F1E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E9" w:rsidRPr="00687917" w:rsidRDefault="00FA18B5" w:rsidP="000D1D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Вывод:</w:t>
            </w:r>
          </w:p>
          <w:p w:rsidR="00FA18B5" w:rsidRPr="00687917" w:rsidRDefault="00FA18B5" w:rsidP="000D1D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задолженнос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ть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займу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остается на тех же счетах 48601/48602</w:t>
            </w:r>
            <w:r w:rsidR="007F1EE4"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момента погашения, либо списания за счет сформированного резерва</w:t>
            </w:r>
          </w:p>
          <w:p w:rsidR="00FA18B5" w:rsidRPr="00687917" w:rsidRDefault="00FA18B5" w:rsidP="000D1D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на тех же счетах продолжает учитывать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ся </w:t>
            </w:r>
            <w:r w:rsidR="007F1EE4"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корректировка до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амор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="007F1EE4"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ированной стоимост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 (счета 48607/48608)</w:t>
            </w:r>
          </w:p>
          <w:p w:rsidR="00FA18B5" w:rsidRPr="00687917" w:rsidRDefault="00FA18B5" w:rsidP="000D1D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 надо доформир</w:t>
            </w:r>
            <w:r w:rsidR="007F1EE4"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овать до 100% (в день изъятия), тк нет больше залога, который бы обеспечивал возврат тела займа и проценты (наступил признак обесценения)</w:t>
            </w:r>
          </w:p>
          <w:p w:rsidR="00FA18B5" w:rsidRPr="00687917" w:rsidRDefault="00FA18B5" w:rsidP="000D1D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редлагаем составить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методику для применения (внутреннее положение) для сроков списан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ия за счет резерва данной задолженнос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тк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заемщик вряд ли придет.  Пример</w:t>
            </w:r>
            <w:r w:rsidR="007F1EE4"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методики и ее применения: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прошло 3-и месяц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с момента получения им уведомлени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и он не пришел. Ломбард н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 видит смысла подавать в суд (госпошлина и тп. расходы). По прошествии года ломбард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принял решение списать за счет резерва (резерв 100%)</w:t>
            </w:r>
            <w:r w:rsidR="007F1EE4"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сумму всей задолженности по договору займа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водка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списанию за счет резерва </w:t>
            </w:r>
            <w:r w:rsidR="007F1EE4"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осуществляется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согласно п. 4.46 (612-П). С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ываем за счет резерва и одновременно всю списанную задолженнос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ть относим на внебаланс 9180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(тело займа) и 9170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(%)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которая числится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 этих счетах 5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-ть лет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через 5-ть лет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заемщик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погасил свою задолженность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то со счетов 91801/91701 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она</w:t>
            </w:r>
            <w:r w:rsidRPr="00687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списывается</w:t>
            </w:r>
          </w:p>
          <w:p w:rsidR="000D1DE9" w:rsidRPr="00687917" w:rsidRDefault="000D1DE9" w:rsidP="004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757E" w:rsidRPr="00687917" w:rsidRDefault="00F9757E" w:rsidP="00417B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638" w:rsidRPr="00687917" w:rsidRDefault="00264638" w:rsidP="00417B42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5F" w:rsidRPr="00687917" w:rsidRDefault="00FC155F" w:rsidP="00FC155F">
      <w:pPr>
        <w:rPr>
          <w:rFonts w:ascii="Times New Roman" w:hAnsi="Times New Roman" w:cs="Times New Roman"/>
          <w:sz w:val="24"/>
          <w:szCs w:val="24"/>
        </w:rPr>
      </w:pPr>
    </w:p>
    <w:p w:rsidR="007E6DB0" w:rsidRPr="00687917" w:rsidRDefault="007E6D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6DB0" w:rsidRPr="00687917" w:rsidSect="00F97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80" w:rsidRDefault="00013680" w:rsidP="00FA650D">
      <w:pPr>
        <w:spacing w:after="0" w:line="240" w:lineRule="auto"/>
      </w:pPr>
      <w:r>
        <w:separator/>
      </w:r>
    </w:p>
  </w:endnote>
  <w:endnote w:type="continuationSeparator" w:id="0">
    <w:p w:rsidR="00013680" w:rsidRDefault="00013680" w:rsidP="00FA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80" w:rsidRDefault="00013680" w:rsidP="00FA650D">
      <w:pPr>
        <w:spacing w:after="0" w:line="240" w:lineRule="auto"/>
      </w:pPr>
      <w:r>
        <w:separator/>
      </w:r>
    </w:p>
  </w:footnote>
  <w:footnote w:type="continuationSeparator" w:id="0">
    <w:p w:rsidR="00013680" w:rsidRDefault="00013680" w:rsidP="00FA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D2"/>
    <w:multiLevelType w:val="hybridMultilevel"/>
    <w:tmpl w:val="0B54EC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8A5"/>
    <w:multiLevelType w:val="multilevel"/>
    <w:tmpl w:val="E32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7386F"/>
    <w:multiLevelType w:val="hybridMultilevel"/>
    <w:tmpl w:val="5B320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A4D9D"/>
    <w:multiLevelType w:val="multilevel"/>
    <w:tmpl w:val="752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8D7D97"/>
    <w:multiLevelType w:val="hybridMultilevel"/>
    <w:tmpl w:val="5822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571A4"/>
    <w:multiLevelType w:val="hybridMultilevel"/>
    <w:tmpl w:val="F0A4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34A52"/>
    <w:multiLevelType w:val="hybridMultilevel"/>
    <w:tmpl w:val="0380925A"/>
    <w:lvl w:ilvl="0" w:tplc="81785E4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0DD85474"/>
    <w:multiLevelType w:val="hybridMultilevel"/>
    <w:tmpl w:val="5B82FDAC"/>
    <w:lvl w:ilvl="0" w:tplc="689E0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C01A7E"/>
    <w:multiLevelType w:val="hybridMultilevel"/>
    <w:tmpl w:val="1272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F5DB7"/>
    <w:multiLevelType w:val="hybridMultilevel"/>
    <w:tmpl w:val="1C18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2CB5"/>
    <w:multiLevelType w:val="multilevel"/>
    <w:tmpl w:val="A70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D53D4"/>
    <w:multiLevelType w:val="hybridMultilevel"/>
    <w:tmpl w:val="87820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91F"/>
    <w:multiLevelType w:val="hybridMultilevel"/>
    <w:tmpl w:val="968A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3E33"/>
    <w:multiLevelType w:val="hybridMultilevel"/>
    <w:tmpl w:val="46A0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5B97"/>
    <w:multiLevelType w:val="multilevel"/>
    <w:tmpl w:val="DB5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A8630B"/>
    <w:multiLevelType w:val="hybridMultilevel"/>
    <w:tmpl w:val="11D6AD5E"/>
    <w:lvl w:ilvl="0" w:tplc="4DEE141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34A55A94"/>
    <w:multiLevelType w:val="hybridMultilevel"/>
    <w:tmpl w:val="525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27B86"/>
    <w:multiLevelType w:val="multilevel"/>
    <w:tmpl w:val="171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4C225F"/>
    <w:multiLevelType w:val="hybridMultilevel"/>
    <w:tmpl w:val="CC88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22E81"/>
    <w:multiLevelType w:val="multilevel"/>
    <w:tmpl w:val="94B4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869DD"/>
    <w:multiLevelType w:val="hybridMultilevel"/>
    <w:tmpl w:val="4A0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A65D1"/>
    <w:multiLevelType w:val="hybridMultilevel"/>
    <w:tmpl w:val="F90AAFC6"/>
    <w:lvl w:ilvl="0" w:tplc="0CD0EF3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 w15:restartNumberingAfterBreak="0">
    <w:nsid w:val="46D64F65"/>
    <w:multiLevelType w:val="multilevel"/>
    <w:tmpl w:val="39E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4825EF"/>
    <w:multiLevelType w:val="multilevel"/>
    <w:tmpl w:val="D6E6C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F61CF1"/>
    <w:multiLevelType w:val="hybridMultilevel"/>
    <w:tmpl w:val="90B4E38E"/>
    <w:lvl w:ilvl="0" w:tplc="27788A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C27004"/>
    <w:multiLevelType w:val="multilevel"/>
    <w:tmpl w:val="33E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760F2F"/>
    <w:multiLevelType w:val="hybridMultilevel"/>
    <w:tmpl w:val="3AC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065A1"/>
    <w:multiLevelType w:val="multilevel"/>
    <w:tmpl w:val="484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6F4A55"/>
    <w:multiLevelType w:val="hybridMultilevel"/>
    <w:tmpl w:val="525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5"/>
  </w:num>
  <w:num w:numId="5">
    <w:abstractNumId w:val="15"/>
  </w:num>
  <w:num w:numId="6">
    <w:abstractNumId w:val="21"/>
  </w:num>
  <w:num w:numId="7">
    <w:abstractNumId w:val="23"/>
  </w:num>
  <w:num w:numId="8">
    <w:abstractNumId w:val="22"/>
  </w:num>
  <w:num w:numId="9">
    <w:abstractNumId w:val="14"/>
  </w:num>
  <w:num w:numId="10">
    <w:abstractNumId w:val="27"/>
  </w:num>
  <w:num w:numId="11">
    <w:abstractNumId w:val="1"/>
  </w:num>
  <w:num w:numId="12">
    <w:abstractNumId w:val="17"/>
  </w:num>
  <w:num w:numId="13">
    <w:abstractNumId w:val="3"/>
  </w:num>
  <w:num w:numId="14">
    <w:abstractNumId w:val="12"/>
  </w:num>
  <w:num w:numId="15">
    <w:abstractNumId w:val="8"/>
  </w:num>
  <w:num w:numId="16">
    <w:abstractNumId w:val="5"/>
  </w:num>
  <w:num w:numId="17">
    <w:abstractNumId w:val="0"/>
  </w:num>
  <w:num w:numId="18">
    <w:abstractNumId w:val="18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4"/>
  </w:num>
  <w:num w:numId="24">
    <w:abstractNumId w:val="9"/>
  </w:num>
  <w:num w:numId="25">
    <w:abstractNumId w:val="20"/>
  </w:num>
  <w:num w:numId="26">
    <w:abstractNumId w:val="16"/>
  </w:num>
  <w:num w:numId="27">
    <w:abstractNumId w:val="28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A5"/>
    <w:rsid w:val="00013680"/>
    <w:rsid w:val="0002090A"/>
    <w:rsid w:val="00052657"/>
    <w:rsid w:val="0008550A"/>
    <w:rsid w:val="000D1DE9"/>
    <w:rsid w:val="000E1348"/>
    <w:rsid w:val="001175FC"/>
    <w:rsid w:val="00122EF7"/>
    <w:rsid w:val="001469A7"/>
    <w:rsid w:val="00157909"/>
    <w:rsid w:val="00157DC0"/>
    <w:rsid w:val="00172F64"/>
    <w:rsid w:val="001908EF"/>
    <w:rsid w:val="00197BEE"/>
    <w:rsid w:val="00220B07"/>
    <w:rsid w:val="00244785"/>
    <w:rsid w:val="00263CA5"/>
    <w:rsid w:val="00264638"/>
    <w:rsid w:val="002738C7"/>
    <w:rsid w:val="0032485E"/>
    <w:rsid w:val="00330D07"/>
    <w:rsid w:val="003429D5"/>
    <w:rsid w:val="0036203F"/>
    <w:rsid w:val="004017F3"/>
    <w:rsid w:val="00403C86"/>
    <w:rsid w:val="00417694"/>
    <w:rsid w:val="00417B42"/>
    <w:rsid w:val="00461D7B"/>
    <w:rsid w:val="00463244"/>
    <w:rsid w:val="004936D4"/>
    <w:rsid w:val="004A6507"/>
    <w:rsid w:val="004A75B2"/>
    <w:rsid w:val="00522A99"/>
    <w:rsid w:val="0054148F"/>
    <w:rsid w:val="00556150"/>
    <w:rsid w:val="00572FB0"/>
    <w:rsid w:val="00596E64"/>
    <w:rsid w:val="00606B54"/>
    <w:rsid w:val="006211FE"/>
    <w:rsid w:val="00680D92"/>
    <w:rsid w:val="00687917"/>
    <w:rsid w:val="006D162E"/>
    <w:rsid w:val="0071186D"/>
    <w:rsid w:val="00717DE7"/>
    <w:rsid w:val="00743F33"/>
    <w:rsid w:val="00747C81"/>
    <w:rsid w:val="007E6DB0"/>
    <w:rsid w:val="007F130C"/>
    <w:rsid w:val="007F1EE4"/>
    <w:rsid w:val="00810BCE"/>
    <w:rsid w:val="00835A03"/>
    <w:rsid w:val="00835FDA"/>
    <w:rsid w:val="00866BFD"/>
    <w:rsid w:val="008A4907"/>
    <w:rsid w:val="0090406D"/>
    <w:rsid w:val="0094320A"/>
    <w:rsid w:val="009B774B"/>
    <w:rsid w:val="00A8049B"/>
    <w:rsid w:val="00AF1882"/>
    <w:rsid w:val="00B5685D"/>
    <w:rsid w:val="00B7314A"/>
    <w:rsid w:val="00BC5835"/>
    <w:rsid w:val="00C12D48"/>
    <w:rsid w:val="00C422AD"/>
    <w:rsid w:val="00C64005"/>
    <w:rsid w:val="00C734C7"/>
    <w:rsid w:val="00C81F70"/>
    <w:rsid w:val="00CC0734"/>
    <w:rsid w:val="00CC1369"/>
    <w:rsid w:val="00CE0539"/>
    <w:rsid w:val="00CF37D5"/>
    <w:rsid w:val="00D31DCB"/>
    <w:rsid w:val="00D40F55"/>
    <w:rsid w:val="00D867CC"/>
    <w:rsid w:val="00DB3BB1"/>
    <w:rsid w:val="00DB4FA8"/>
    <w:rsid w:val="00DC1D49"/>
    <w:rsid w:val="00E073D8"/>
    <w:rsid w:val="00E4731E"/>
    <w:rsid w:val="00EE5A8C"/>
    <w:rsid w:val="00EF22F4"/>
    <w:rsid w:val="00EF6A4E"/>
    <w:rsid w:val="00F01BF2"/>
    <w:rsid w:val="00F31200"/>
    <w:rsid w:val="00F33D17"/>
    <w:rsid w:val="00F342D9"/>
    <w:rsid w:val="00F51A99"/>
    <w:rsid w:val="00F9757E"/>
    <w:rsid w:val="00FA18B5"/>
    <w:rsid w:val="00FA650D"/>
    <w:rsid w:val="00FC06DA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CD3A-CC62-4D96-8A9E-47C54269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A490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56150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FA65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65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650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65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650D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A650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650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A650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A650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A650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A650D"/>
    <w:rPr>
      <w:vertAlign w:val="superscript"/>
    </w:rPr>
  </w:style>
  <w:style w:type="table" w:styleId="af3">
    <w:name w:val="Table Grid"/>
    <w:basedOn w:val="a1"/>
    <w:uiPriority w:val="39"/>
    <w:rsid w:val="00C1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47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0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9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085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0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2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3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16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1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29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5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33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03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5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401362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30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96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863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94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5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76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02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189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64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4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br.ru/na/493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989F-9E66-47DF-907B-14C3C997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5</cp:revision>
  <cp:lastPrinted>2021-12-13T06:51:00Z</cp:lastPrinted>
  <dcterms:created xsi:type="dcterms:W3CDTF">2022-12-17T17:47:00Z</dcterms:created>
  <dcterms:modified xsi:type="dcterms:W3CDTF">2022-12-17T18:12:00Z</dcterms:modified>
</cp:coreProperties>
</file>